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56731806"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Pr>
          <w:rFonts w:ascii="Arial" w:hAnsi="Arial" w:cs="Arial"/>
          <w:b/>
          <w:bCs/>
          <w:sz w:val="24"/>
          <w:szCs w:val="24"/>
        </w:rPr>
        <w:t>113</w:t>
      </w:r>
      <w:r w:rsidR="000835D3">
        <w:rPr>
          <w:rFonts w:ascii="Arial" w:hAnsi="Arial" w:cs="Arial"/>
          <w:b/>
          <w:bCs/>
          <w:sz w:val="24"/>
          <w:szCs w:val="24"/>
        </w:rPr>
        <w:t>AH</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B57581">
        <w:rPr>
          <w:rFonts w:ascii="Arial" w:hAnsi="Arial" w:cs="Arial"/>
          <w:b/>
          <w:bCs/>
          <w:sz w:val="24"/>
          <w:szCs w:val="24"/>
        </w:rPr>
        <w:t>1074</w:t>
      </w:r>
      <w:bookmarkStart w:id="0" w:name="_GoBack"/>
      <w:bookmarkEnd w:id="0"/>
    </w:p>
    <w:p w14:paraId="24692CA4" w14:textId="77777777" w:rsidR="00D820FD" w:rsidRPr="00F76B76" w:rsidRDefault="000835D3"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23-26 February</w:t>
      </w:r>
      <w:r w:rsidR="00D820FD">
        <w:rPr>
          <w:rFonts w:ascii="Arial" w:hAnsi="Arial" w:cs="Arial"/>
          <w:b/>
          <w:bCs/>
          <w:sz w:val="24"/>
        </w:rPr>
        <w:t xml:space="preserve"> 2016, </w:t>
      </w:r>
      <w:r>
        <w:rPr>
          <w:rFonts w:ascii="Arial" w:hAnsi="Arial" w:cs="Arial"/>
          <w:b/>
          <w:bCs/>
          <w:sz w:val="24"/>
        </w:rPr>
        <w:t xml:space="preserve">Sophia </w:t>
      </w:r>
      <w:proofErr w:type="spellStart"/>
      <w:r>
        <w:rPr>
          <w:rFonts w:ascii="Arial" w:hAnsi="Arial" w:cs="Arial"/>
          <w:b/>
          <w:bCs/>
          <w:sz w:val="24"/>
        </w:rPr>
        <w:t>Antipolis</w:t>
      </w:r>
      <w:proofErr w:type="spellEnd"/>
      <w:r>
        <w:rPr>
          <w:rFonts w:ascii="Arial" w:hAnsi="Arial" w:cs="Arial"/>
          <w:b/>
          <w:bCs/>
          <w:sz w:val="24"/>
        </w:rPr>
        <w:t>, France</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33BC5B35"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1357A1">
        <w:rPr>
          <w:rFonts w:ascii="Arial" w:hAnsi="Arial" w:cs="Arial"/>
          <w:b/>
        </w:rPr>
        <w:t xml:space="preserve">Discussion paper on definition of </w:t>
      </w:r>
      <w:proofErr w:type="spellStart"/>
      <w:r w:rsidR="001357A1">
        <w:rPr>
          <w:rFonts w:ascii="Arial" w:hAnsi="Arial" w:cs="Arial"/>
          <w:b/>
        </w:rPr>
        <w:t>NexGen</w:t>
      </w:r>
      <w:proofErr w:type="spellEnd"/>
      <w:r w:rsidR="001357A1">
        <w:rPr>
          <w:rFonts w:ascii="Arial" w:hAnsi="Arial" w:cs="Arial"/>
          <w:b/>
        </w:rPr>
        <w:t xml:space="preserve"> architecture</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2AFD9671"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Batang" w:hAnsi="Arial" w:cs="Arial"/>
          <w:b/>
          <w:color w:val="auto"/>
          <w:lang w:eastAsia="ar-SA"/>
        </w:rPr>
        <w:t>FS_NexGen</w:t>
      </w:r>
      <w:proofErr w:type="spellEnd"/>
      <w:r w:rsidR="000835D3">
        <w:rPr>
          <w:rFonts w:ascii="Arial" w:hAnsi="Arial" w:cs="Arial"/>
          <w:b/>
        </w:rPr>
        <w:t xml:space="preserve"> /6.</w:t>
      </w:r>
      <w:r w:rsidR="00F3504F">
        <w:rPr>
          <w:rFonts w:ascii="Arial" w:hAnsi="Arial" w:cs="Arial"/>
          <w:b/>
        </w:rPr>
        <w:t>10</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4E07BA1A" w14:textId="16A26CA2" w:rsidR="00D820FD" w:rsidRDefault="00D820FD" w:rsidP="00D820FD">
      <w:pPr>
        <w:rPr>
          <w:rFonts w:ascii="Arial" w:hAnsi="Arial" w:cs="Arial"/>
          <w:i/>
        </w:rPr>
      </w:pPr>
      <w:r w:rsidRPr="00E478EA">
        <w:rPr>
          <w:rFonts w:ascii="Arial" w:hAnsi="Arial" w:cs="Arial"/>
          <w:i/>
        </w:rPr>
        <w:t xml:space="preserve">Abstract of the contribution: </w:t>
      </w:r>
      <w:r w:rsidR="001357A1">
        <w:rPr>
          <w:rFonts w:ascii="Arial" w:hAnsi="Arial" w:cs="Arial"/>
          <w:i/>
        </w:rPr>
        <w:t xml:space="preserve">The paper discusses aspects related to the definition of an architecture for </w:t>
      </w:r>
      <w:proofErr w:type="spellStart"/>
      <w:r w:rsidR="001357A1">
        <w:rPr>
          <w:rFonts w:ascii="Arial" w:hAnsi="Arial" w:cs="Arial"/>
          <w:i/>
        </w:rPr>
        <w:t>NexGen</w:t>
      </w:r>
      <w:proofErr w:type="spellEnd"/>
      <w:r w:rsidR="001357A1">
        <w:rPr>
          <w:rFonts w:ascii="Arial" w:hAnsi="Arial" w:cs="Arial"/>
          <w:i/>
        </w:rPr>
        <w:t>.</w:t>
      </w:r>
    </w:p>
    <w:p w14:paraId="197B54E2" w14:textId="282C70D8" w:rsidR="00D820FD" w:rsidRDefault="00807DCC" w:rsidP="00D820FD">
      <w:pPr>
        <w:pStyle w:val="Heading1"/>
        <w:numPr>
          <w:ilvl w:val="0"/>
          <w:numId w:val="1"/>
        </w:numPr>
      </w:pPr>
      <w:r>
        <w:t>Discussion</w:t>
      </w:r>
    </w:p>
    <w:p w14:paraId="285847CA" w14:textId="286F015A" w:rsidR="00807DCC" w:rsidRDefault="00FD6074" w:rsidP="00E61769">
      <w:r>
        <w:t xml:space="preserve">Some initial attempts to define the </w:t>
      </w:r>
      <w:proofErr w:type="spellStart"/>
      <w:r>
        <w:t>NexGen</w:t>
      </w:r>
      <w:proofErr w:type="spellEnd"/>
      <w:r>
        <w:t xml:space="preserve"> architecture have started. There is a common understanding that CN functionality, both on U-plane and C-plane, will be “decomposed” with respect to the way they are defined today in the EPC, in order to enable flexible deployments and leverage virtualization.</w:t>
      </w:r>
    </w:p>
    <w:p w14:paraId="4593987C" w14:textId="214455EA" w:rsidR="00FD6074" w:rsidRDefault="00FD6074" w:rsidP="00E61769">
      <w:r>
        <w:t>In the EPC, there is a limited set of reference points between a UE and the CN. As an example, the UE interfaces only with the MME via NAS for MM and SM functionality.</w:t>
      </w:r>
    </w:p>
    <w:p w14:paraId="5FE89C6B" w14:textId="77777777" w:rsidR="00FD6074" w:rsidRDefault="00FD6074" w:rsidP="00E61769">
      <w:r>
        <w:t xml:space="preserve">A complete functional decomposition of the C-plane functionality in the CN may lead to the presence of multiple reference points between the UE and the various functionality in the CN. Though this may be feasible on paper, it creates some issues in practice. </w:t>
      </w:r>
    </w:p>
    <w:p w14:paraId="2C1D40FD" w14:textId="77777777" w:rsidR="00FD6074" w:rsidRDefault="00FD6074" w:rsidP="00E61769">
      <w:r>
        <w:t xml:space="preserve">As an example, at present for compatibility and interoperability testing for the C-plane in the CN, only the interface between the UE and the MME is tested, and the set of functionality in the MME is provided by a single equipment provider. </w:t>
      </w:r>
    </w:p>
    <w:p w14:paraId="4A4DAF21" w14:textId="0CEB9886" w:rsidR="00FD6074" w:rsidRDefault="00FD6074" w:rsidP="00E61769">
      <w:r>
        <w:t xml:space="preserve">If the C-plane functionality is completely “decomposed”, with the various “pieces” of the functionality implemented in different locations in the network and possibly provided by different equipment providers, the complexity of interoperability testing may grow exponentially. As an example, if the </w:t>
      </w:r>
      <w:proofErr w:type="spellStart"/>
      <w:r>
        <w:t>NexGen</w:t>
      </w:r>
      <w:proofErr w:type="spellEnd"/>
      <w:r>
        <w:t xml:space="preserve"> CN functionality for mobility management is completely separated from the functionality for session management, and the two are implemented by different vendors, UE now will need to be tested for interoperability with a higher number of components from multiple vendors. This is highly impractical and will make deployments more complicated.</w:t>
      </w:r>
    </w:p>
    <w:p w14:paraId="6049DE8C" w14:textId="4547033A" w:rsidR="00FD6074" w:rsidRDefault="00FD6074" w:rsidP="00E61769">
      <w:r>
        <w:t xml:space="preserve">From this point of view, while trying to enable a distributed deployment of the CN functionality and the separation of the various functionality to a more granular level, it is desirable that the point of reference for the UE towards the </w:t>
      </w:r>
      <w:proofErr w:type="spellStart"/>
      <w:r>
        <w:t>NexGen</w:t>
      </w:r>
      <w:proofErr w:type="spellEnd"/>
      <w:r>
        <w:t xml:space="preserve"> CN for the C-plane is unique. </w:t>
      </w:r>
    </w:p>
    <w:p w14:paraId="5053AAE6" w14:textId="4C59BBA1" w:rsidR="00FD6074" w:rsidRPr="00FD6074" w:rsidRDefault="00FD6074" w:rsidP="00E61769">
      <w:pPr>
        <w:rPr>
          <w:b/>
        </w:rPr>
      </w:pPr>
      <w:r w:rsidRPr="00FD6074">
        <w:rPr>
          <w:b/>
        </w:rPr>
        <w:t xml:space="preserve">Observation 1: enabling the </w:t>
      </w:r>
      <w:proofErr w:type="spellStart"/>
      <w:r w:rsidRPr="00FD6074">
        <w:rPr>
          <w:b/>
        </w:rPr>
        <w:t>NexGen</w:t>
      </w:r>
      <w:proofErr w:type="spellEnd"/>
      <w:r w:rsidRPr="00FD6074">
        <w:rPr>
          <w:b/>
        </w:rPr>
        <w:t xml:space="preserve"> CN architecture to provide</w:t>
      </w:r>
      <w:r w:rsidRPr="00FD6074">
        <w:rPr>
          <w:b/>
          <w:lang w:eastAsia="zh-CN"/>
        </w:rPr>
        <w:t xml:space="preserve"> a single point of contact/reference point in the </w:t>
      </w:r>
      <w:proofErr w:type="spellStart"/>
      <w:r w:rsidRPr="00FD6074">
        <w:rPr>
          <w:b/>
          <w:lang w:eastAsia="zh-CN"/>
        </w:rPr>
        <w:t>NexGen</w:t>
      </w:r>
      <w:proofErr w:type="spellEnd"/>
      <w:r w:rsidRPr="00FD6074">
        <w:rPr>
          <w:b/>
          <w:lang w:eastAsia="zh-CN"/>
        </w:rPr>
        <w:t xml:space="preserve"> Core Network for the control plane, independently of the functional decomposition of the control plane CN functionality, will simplify interoperability testing and therefore deployments.</w:t>
      </w:r>
    </w:p>
    <w:p w14:paraId="5DC6C7D4" w14:textId="01BE3A39" w:rsidR="00807DCC" w:rsidRDefault="00FD6074" w:rsidP="00E61769">
      <w:pPr>
        <w:rPr>
          <w:lang w:eastAsia="ko-KR"/>
        </w:rPr>
      </w:pPr>
      <w:r>
        <w:rPr>
          <w:lang w:eastAsia="ko-KR"/>
        </w:rPr>
        <w:t>In the EPC, the definition of the various pieces of CN functionality corresponds quite closely to the “boxes” that actually implement the various functionality (though of course some optimized implementation are feasible). As an example, the logical functions performed by an MME are typically implemented in a dedicated network node, and similarly for the PDN GW. This approach had the advantage of simplifying the architecture definition, while at the same time creating a less flexible architecture in terms of distribution of functionality.</w:t>
      </w:r>
    </w:p>
    <w:p w14:paraId="445EBE7A" w14:textId="29BFA1BD" w:rsidR="00FD6074" w:rsidRDefault="00FD6074" w:rsidP="00E61769">
      <w:pPr>
        <w:rPr>
          <w:lang w:eastAsia="ko-KR"/>
        </w:rPr>
      </w:pPr>
      <w:r>
        <w:rPr>
          <w:lang w:eastAsia="ko-KR"/>
        </w:rPr>
        <w:t xml:space="preserve">3GPP SA2 should decide early on which </w:t>
      </w:r>
      <w:r w:rsidR="00A80EE6">
        <w:rPr>
          <w:lang w:eastAsia="ko-KR"/>
        </w:rPr>
        <w:t xml:space="preserve">approach should be adopted in the definition of the </w:t>
      </w:r>
      <w:proofErr w:type="spellStart"/>
      <w:r w:rsidR="00A80EE6">
        <w:rPr>
          <w:lang w:eastAsia="ko-KR"/>
        </w:rPr>
        <w:t>NexGen</w:t>
      </w:r>
      <w:proofErr w:type="spellEnd"/>
      <w:r w:rsidR="00A80EE6">
        <w:rPr>
          <w:lang w:eastAsia="ko-KR"/>
        </w:rPr>
        <w:t xml:space="preserve"> architecture, while of course satisfying the existing architectural requirements, address the current key issues, and satisfy the SMARTER requirements:</w:t>
      </w:r>
    </w:p>
    <w:p w14:paraId="413BAF44" w14:textId="189A0CF0" w:rsidR="00A80EE6" w:rsidRDefault="00A80EE6" w:rsidP="00A80EE6">
      <w:pPr>
        <w:pStyle w:val="ListParagraph"/>
        <w:numPr>
          <w:ilvl w:val="0"/>
          <w:numId w:val="13"/>
        </w:numPr>
        <w:rPr>
          <w:lang w:eastAsia="ko-KR"/>
        </w:rPr>
      </w:pPr>
      <w:r>
        <w:rPr>
          <w:lang w:eastAsia="ko-KR"/>
        </w:rPr>
        <w:t>approach 1: this is the approach adopted for EPC, i.e. defining functional entities composed of functional building blocks, and map those closely</w:t>
      </w:r>
      <w:r w:rsidR="00F3504F">
        <w:rPr>
          <w:lang w:eastAsia="ko-KR"/>
        </w:rPr>
        <w:t xml:space="preserve"> but not entirely</w:t>
      </w:r>
      <w:r>
        <w:rPr>
          <w:lang w:eastAsia="ko-KR"/>
        </w:rPr>
        <w:t xml:space="preserve"> to what </w:t>
      </w:r>
      <w:r w:rsidR="00F3504F">
        <w:rPr>
          <w:lang w:eastAsia="ko-KR"/>
        </w:rPr>
        <w:t xml:space="preserve">eventual </w:t>
      </w:r>
      <w:r>
        <w:rPr>
          <w:lang w:eastAsia="ko-KR"/>
        </w:rPr>
        <w:t>product “boxes” will be</w:t>
      </w:r>
    </w:p>
    <w:p w14:paraId="37ACA7ED" w14:textId="1DD1D379" w:rsidR="00A80EE6" w:rsidRDefault="00A80EE6" w:rsidP="00A80EE6">
      <w:pPr>
        <w:pStyle w:val="ListParagraph"/>
        <w:numPr>
          <w:ilvl w:val="0"/>
          <w:numId w:val="13"/>
        </w:numPr>
        <w:rPr>
          <w:lang w:eastAsia="ko-KR"/>
        </w:rPr>
      </w:pPr>
      <w:r>
        <w:rPr>
          <w:lang w:eastAsia="ko-KR"/>
        </w:rPr>
        <w:t>approach 2: define only the functional building blocks, and the corresponding interactions and reference points, allowing carriers to combine the functional blocks for deployments in order to enable carriers to distribute the functional blocks as needed.</w:t>
      </w:r>
    </w:p>
    <w:p w14:paraId="6F7E6C01" w14:textId="594FE9A5" w:rsidR="00B6567A" w:rsidRDefault="00A80EE6" w:rsidP="00D820FD">
      <w:pPr>
        <w:rPr>
          <w:rFonts w:ascii="Arial" w:hAnsi="Arial" w:cs="Arial"/>
          <w:b/>
          <w:lang w:val="en-US"/>
        </w:rPr>
      </w:pPr>
      <w:r>
        <w:rPr>
          <w:rFonts w:ascii="Arial" w:hAnsi="Arial" w:cs="Arial"/>
          <w:b/>
          <w:lang w:val="en-US"/>
        </w:rPr>
        <w:lastRenderedPageBreak/>
        <w:t>Observation 2: adopting purely approach 2 will introduce the need to define a large number of reference points, which will result in complex interop testing between the various building blocks, since they can be distributed in various ways in specific deployments.</w:t>
      </w:r>
    </w:p>
    <w:p w14:paraId="4BAD7AE1" w14:textId="12AE3B52" w:rsidR="00A80EE6" w:rsidRDefault="00A80EE6" w:rsidP="00D820FD">
      <w:pPr>
        <w:rPr>
          <w:rFonts w:ascii="Arial" w:hAnsi="Arial" w:cs="Arial"/>
          <w:b/>
          <w:lang w:val="en-US"/>
        </w:rPr>
      </w:pPr>
      <w:r>
        <w:rPr>
          <w:rFonts w:ascii="Arial" w:hAnsi="Arial" w:cs="Arial"/>
          <w:b/>
          <w:lang w:val="en-US"/>
        </w:rPr>
        <w:t xml:space="preserve">Observation 3: a pure approach 2 will not allow the definition of a single reference point between the UE and the CN. </w:t>
      </w:r>
    </w:p>
    <w:p w14:paraId="7C2AE651" w14:textId="14D2B1EE" w:rsidR="00A80EE6" w:rsidRPr="00A80EE6" w:rsidRDefault="00A80EE6" w:rsidP="00D820FD">
      <w:pPr>
        <w:rPr>
          <w:lang w:val="en-US"/>
        </w:rPr>
      </w:pPr>
      <w:r w:rsidRPr="00A80EE6">
        <w:rPr>
          <w:lang w:val="en-US"/>
        </w:rPr>
        <w:t xml:space="preserve">It is proposed to discuss the two approaches and, if there is consensus, capture a working assumption as to how the </w:t>
      </w:r>
      <w:proofErr w:type="spellStart"/>
      <w:r w:rsidRPr="00A80EE6">
        <w:rPr>
          <w:lang w:val="en-US"/>
        </w:rPr>
        <w:t>NexGen</w:t>
      </w:r>
      <w:proofErr w:type="spellEnd"/>
      <w:r w:rsidRPr="00A80EE6">
        <w:rPr>
          <w:lang w:val="en-US"/>
        </w:rPr>
        <w:t xml:space="preserve"> architecture will be defined.</w:t>
      </w:r>
    </w:p>
    <w:p w14:paraId="60025D18" w14:textId="77777777" w:rsidR="00D820FD" w:rsidRDefault="00D820FD" w:rsidP="00807DCC">
      <w:pPr>
        <w:pStyle w:val="Heading1"/>
        <w:numPr>
          <w:ilvl w:val="0"/>
          <w:numId w:val="1"/>
        </w:numPr>
      </w:pPr>
      <w:r>
        <w:t>Proposal</w:t>
      </w:r>
    </w:p>
    <w:p w14:paraId="55BA4FF0" w14:textId="41267A34" w:rsidR="00D820FD" w:rsidRDefault="00D820FD" w:rsidP="00D820FD">
      <w:pPr>
        <w:rPr>
          <w:lang w:eastAsia="zh-CN"/>
        </w:rPr>
      </w:pPr>
      <w:r w:rsidRPr="003472FA">
        <w:rPr>
          <w:lang w:eastAsia="zh-CN"/>
        </w:rPr>
        <w:t xml:space="preserve">It is proposed to add the </w:t>
      </w:r>
      <w:r w:rsidR="001357A1">
        <w:rPr>
          <w:lang w:eastAsia="zh-CN"/>
        </w:rPr>
        <w:t>following architectural assumptions to TR 23.799:</w:t>
      </w:r>
    </w:p>
    <w:p w14:paraId="3987770E" w14:textId="5436A3CD" w:rsidR="001357A1" w:rsidRDefault="00231B0C" w:rsidP="00231B0C">
      <w:pPr>
        <w:pStyle w:val="ListParagraph"/>
        <w:numPr>
          <w:ilvl w:val="0"/>
          <w:numId w:val="12"/>
        </w:numPr>
        <w:rPr>
          <w:lang w:eastAsia="zh-CN"/>
        </w:rPr>
      </w:pPr>
      <w:r>
        <w:rPr>
          <w:lang w:eastAsia="zh-CN"/>
        </w:rPr>
        <w:t xml:space="preserve">UE has a single point of contact/reference point in the </w:t>
      </w:r>
      <w:proofErr w:type="spellStart"/>
      <w:r>
        <w:rPr>
          <w:lang w:eastAsia="zh-CN"/>
        </w:rPr>
        <w:t>NexGen</w:t>
      </w:r>
      <w:proofErr w:type="spellEnd"/>
      <w:r>
        <w:rPr>
          <w:lang w:eastAsia="zh-CN"/>
        </w:rPr>
        <w:t xml:space="preserve"> Core Network for the control plane, independently of the functional decomposition of the control plane CN functionality</w:t>
      </w:r>
    </w:p>
    <w:p w14:paraId="5B019CF3" w14:textId="47EE4C99" w:rsidR="00231B0C" w:rsidRPr="003472FA" w:rsidRDefault="00231B0C" w:rsidP="00231B0C">
      <w:pPr>
        <w:pStyle w:val="ListParagraph"/>
        <w:numPr>
          <w:ilvl w:val="0"/>
          <w:numId w:val="12"/>
        </w:numPr>
        <w:rPr>
          <w:lang w:eastAsia="zh-CN"/>
        </w:rPr>
      </w:pPr>
      <w:r>
        <w:rPr>
          <w:lang w:eastAsia="zh-CN"/>
        </w:rPr>
        <w:t xml:space="preserve">Functions in the </w:t>
      </w:r>
      <w:proofErr w:type="spellStart"/>
      <w:r>
        <w:rPr>
          <w:lang w:eastAsia="zh-CN"/>
        </w:rPr>
        <w:t>NexGen</w:t>
      </w:r>
      <w:proofErr w:type="spellEnd"/>
      <w:r>
        <w:rPr>
          <w:lang w:eastAsia="zh-CN"/>
        </w:rPr>
        <w:t xml:space="preserve"> CN will be bundled based on the solutions selected for the key issues, in order to minimize the reference points between the UE and the CN.</w:t>
      </w:r>
    </w:p>
    <w:p w14:paraId="2F959469" w14:textId="77777777" w:rsidR="000835D3" w:rsidRDefault="000835D3" w:rsidP="00D820FD"/>
    <w:sectPr w:rsidR="000835D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0663E" w14:textId="77777777" w:rsidR="00A73EB9" w:rsidRDefault="00A73EB9">
      <w:r>
        <w:separator/>
      </w:r>
    </w:p>
    <w:p w14:paraId="498F26AC" w14:textId="77777777" w:rsidR="00A73EB9" w:rsidRDefault="00A73EB9"/>
  </w:endnote>
  <w:endnote w:type="continuationSeparator" w:id="0">
    <w:p w14:paraId="00EC39F4" w14:textId="77777777" w:rsidR="00A73EB9" w:rsidRDefault="00A73EB9">
      <w:r>
        <w:continuationSeparator/>
      </w:r>
    </w:p>
    <w:p w14:paraId="0177FFCA" w14:textId="77777777" w:rsidR="00A73EB9" w:rsidRDefault="00A73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FD6074" w:rsidRDefault="00FD6074">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FD6074" w:rsidRDefault="00FD60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FD6074" w:rsidRDefault="00FD607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DC31D" w14:textId="77777777" w:rsidR="00A73EB9" w:rsidRDefault="00A73EB9">
      <w:r>
        <w:separator/>
      </w:r>
    </w:p>
    <w:p w14:paraId="7EF2D931" w14:textId="77777777" w:rsidR="00A73EB9" w:rsidRDefault="00A73EB9"/>
  </w:footnote>
  <w:footnote w:type="continuationSeparator" w:id="0">
    <w:p w14:paraId="5456D1A0" w14:textId="77777777" w:rsidR="00A73EB9" w:rsidRDefault="00A73EB9">
      <w:r>
        <w:continuationSeparator/>
      </w:r>
    </w:p>
    <w:p w14:paraId="21B4D7F8" w14:textId="77777777" w:rsidR="00A73EB9" w:rsidRDefault="00A73EB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FD6074" w:rsidRDefault="00FD6074"/>
  <w:p w14:paraId="662A1534" w14:textId="77777777" w:rsidR="00FD6074" w:rsidRDefault="00FD607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FD6074" w:rsidRDefault="00FD60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FD6074" w:rsidRDefault="00FD60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57581">
      <w:rPr>
        <w:rFonts w:ascii="Arial" w:hAnsi="Arial" w:cs="Arial"/>
        <w:b/>
        <w:bCs/>
        <w:noProof/>
        <w:sz w:val="18"/>
      </w:rPr>
      <w:t>1</w:t>
    </w:r>
    <w:r>
      <w:rPr>
        <w:rFonts w:ascii="Arial" w:hAnsi="Arial" w:cs="Arial"/>
        <w:b/>
        <w:bCs/>
        <w:sz w:val="18"/>
      </w:rPr>
      <w:fldChar w:fldCharType="end"/>
    </w:r>
  </w:p>
  <w:p w14:paraId="5F2A4C87" w14:textId="77777777" w:rsidR="00FD6074" w:rsidRDefault="00FD607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4001F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31443800"/>
    <w:multiLevelType w:val="hybridMultilevel"/>
    <w:tmpl w:val="BD2AA8A2"/>
    <w:lvl w:ilvl="0" w:tplc="DFB021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9D620F"/>
    <w:multiLevelType w:val="hybridMultilevel"/>
    <w:tmpl w:val="D1EA9B0E"/>
    <w:lvl w:ilvl="0" w:tplc="8C3EB1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35714A"/>
    <w:multiLevelType w:val="hybridMultilevel"/>
    <w:tmpl w:val="2D9C1F8A"/>
    <w:lvl w:ilvl="0" w:tplc="9CE0E36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nsid w:val="4F3607B5"/>
    <w:multiLevelType w:val="hybridMultilevel"/>
    <w:tmpl w:val="4288C35A"/>
    <w:lvl w:ilvl="0" w:tplc="2F9E4A3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70FA79BB"/>
    <w:multiLevelType w:val="hybridMultilevel"/>
    <w:tmpl w:val="BAE4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5"/>
  </w:num>
  <w:num w:numId="4">
    <w:abstractNumId w:val="0"/>
  </w:num>
  <w:num w:numId="5">
    <w:abstractNumId w:val="1"/>
  </w:num>
  <w:num w:numId="6">
    <w:abstractNumId w:val="9"/>
  </w:num>
  <w:num w:numId="7">
    <w:abstractNumId w:val="2"/>
  </w:num>
  <w:num w:numId="8">
    <w:abstractNumId w:val="12"/>
  </w:num>
  <w:num w:numId="9">
    <w:abstractNumId w:val="6"/>
  </w:num>
  <w:num w:numId="10">
    <w:abstractNumId w:val="4"/>
  </w:num>
  <w:num w:numId="11">
    <w:abstractNumId w:val="3"/>
  </w:num>
  <w:num w:numId="12">
    <w:abstractNumId w:val="10"/>
  </w:num>
  <w:num w:numId="13">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7">
    <w15:presenceInfo w15:providerId="None" w15:userId="Qualcomm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830D4"/>
    <w:rsid w:val="000835D3"/>
    <w:rsid w:val="0008565B"/>
    <w:rsid w:val="00085FC7"/>
    <w:rsid w:val="0008605A"/>
    <w:rsid w:val="00086929"/>
    <w:rsid w:val="00091BA0"/>
    <w:rsid w:val="00093AE1"/>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21A78"/>
    <w:rsid w:val="00122017"/>
    <w:rsid w:val="001242C5"/>
    <w:rsid w:val="0012561F"/>
    <w:rsid w:val="001265BC"/>
    <w:rsid w:val="00126856"/>
    <w:rsid w:val="0013164B"/>
    <w:rsid w:val="00131D3C"/>
    <w:rsid w:val="0013518E"/>
    <w:rsid w:val="001357A1"/>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7072"/>
    <w:rsid w:val="001B0220"/>
    <w:rsid w:val="001B0D21"/>
    <w:rsid w:val="001B193C"/>
    <w:rsid w:val="001B1EDD"/>
    <w:rsid w:val="001B2836"/>
    <w:rsid w:val="001B3759"/>
    <w:rsid w:val="001B3D2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31B0C"/>
    <w:rsid w:val="00232A66"/>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5692"/>
    <w:rsid w:val="00287B41"/>
    <w:rsid w:val="00295FEC"/>
    <w:rsid w:val="0029673F"/>
    <w:rsid w:val="002975CD"/>
    <w:rsid w:val="002A321F"/>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F0C12"/>
    <w:rsid w:val="002F4B59"/>
    <w:rsid w:val="002F4F84"/>
    <w:rsid w:val="002F5879"/>
    <w:rsid w:val="002F7F76"/>
    <w:rsid w:val="00301264"/>
    <w:rsid w:val="0030127B"/>
    <w:rsid w:val="003034B2"/>
    <w:rsid w:val="00303E8A"/>
    <w:rsid w:val="00310B0A"/>
    <w:rsid w:val="00312459"/>
    <w:rsid w:val="0031486D"/>
    <w:rsid w:val="00330975"/>
    <w:rsid w:val="00331F83"/>
    <w:rsid w:val="003338BB"/>
    <w:rsid w:val="00335D2E"/>
    <w:rsid w:val="0034141F"/>
    <w:rsid w:val="00345264"/>
    <w:rsid w:val="003463B5"/>
    <w:rsid w:val="0034785B"/>
    <w:rsid w:val="00352847"/>
    <w:rsid w:val="00353190"/>
    <w:rsid w:val="00353E52"/>
    <w:rsid w:val="003542DA"/>
    <w:rsid w:val="00356277"/>
    <w:rsid w:val="00356416"/>
    <w:rsid w:val="003607F8"/>
    <w:rsid w:val="003619B5"/>
    <w:rsid w:val="00361C57"/>
    <w:rsid w:val="003655BA"/>
    <w:rsid w:val="0036751D"/>
    <w:rsid w:val="0036777B"/>
    <w:rsid w:val="00367B09"/>
    <w:rsid w:val="00370823"/>
    <w:rsid w:val="003709FD"/>
    <w:rsid w:val="00372C13"/>
    <w:rsid w:val="003757F0"/>
    <w:rsid w:val="00380A07"/>
    <w:rsid w:val="00391B49"/>
    <w:rsid w:val="00395453"/>
    <w:rsid w:val="003970D5"/>
    <w:rsid w:val="00397FCF"/>
    <w:rsid w:val="003A11FD"/>
    <w:rsid w:val="003A3BC8"/>
    <w:rsid w:val="003A69B6"/>
    <w:rsid w:val="003B00A0"/>
    <w:rsid w:val="003B2E77"/>
    <w:rsid w:val="003B3C85"/>
    <w:rsid w:val="003B7948"/>
    <w:rsid w:val="003C02B9"/>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449E"/>
    <w:rsid w:val="0043031B"/>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66640"/>
    <w:rsid w:val="004745FD"/>
    <w:rsid w:val="004774B4"/>
    <w:rsid w:val="004821D9"/>
    <w:rsid w:val="00483E3C"/>
    <w:rsid w:val="0048675E"/>
    <w:rsid w:val="00494686"/>
    <w:rsid w:val="004A11B0"/>
    <w:rsid w:val="004A16EA"/>
    <w:rsid w:val="004A4199"/>
    <w:rsid w:val="004A57A6"/>
    <w:rsid w:val="004A5BEF"/>
    <w:rsid w:val="004B08B3"/>
    <w:rsid w:val="004B28FE"/>
    <w:rsid w:val="004B3A9A"/>
    <w:rsid w:val="004B7262"/>
    <w:rsid w:val="004B7F5D"/>
    <w:rsid w:val="004C025E"/>
    <w:rsid w:val="004C04D2"/>
    <w:rsid w:val="004C2A9C"/>
    <w:rsid w:val="004C44A3"/>
    <w:rsid w:val="004D0285"/>
    <w:rsid w:val="004D0CAD"/>
    <w:rsid w:val="004D1D8B"/>
    <w:rsid w:val="004D63EC"/>
    <w:rsid w:val="004D79F0"/>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5F6E5B"/>
    <w:rsid w:val="006005E7"/>
    <w:rsid w:val="00605104"/>
    <w:rsid w:val="00613CCC"/>
    <w:rsid w:val="00615D97"/>
    <w:rsid w:val="00621EDE"/>
    <w:rsid w:val="0062258D"/>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0C"/>
    <w:rsid w:val="00691090"/>
    <w:rsid w:val="00691976"/>
    <w:rsid w:val="00692CBA"/>
    <w:rsid w:val="00693011"/>
    <w:rsid w:val="006934FB"/>
    <w:rsid w:val="00696865"/>
    <w:rsid w:val="0069690B"/>
    <w:rsid w:val="006974E6"/>
    <w:rsid w:val="006A261B"/>
    <w:rsid w:val="006A3DDC"/>
    <w:rsid w:val="006A4B39"/>
    <w:rsid w:val="006A6DF0"/>
    <w:rsid w:val="006A770B"/>
    <w:rsid w:val="006B134E"/>
    <w:rsid w:val="006B1AC2"/>
    <w:rsid w:val="006B1F41"/>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66BD"/>
    <w:rsid w:val="006F7205"/>
    <w:rsid w:val="00704663"/>
    <w:rsid w:val="00704C46"/>
    <w:rsid w:val="00705F89"/>
    <w:rsid w:val="00706881"/>
    <w:rsid w:val="007077AE"/>
    <w:rsid w:val="00711F58"/>
    <w:rsid w:val="00713FD9"/>
    <w:rsid w:val="00715BAD"/>
    <w:rsid w:val="00717D60"/>
    <w:rsid w:val="007201AD"/>
    <w:rsid w:val="00721A8F"/>
    <w:rsid w:val="00722F8D"/>
    <w:rsid w:val="00725EC2"/>
    <w:rsid w:val="007266D9"/>
    <w:rsid w:val="00726AC2"/>
    <w:rsid w:val="00726CD5"/>
    <w:rsid w:val="00734562"/>
    <w:rsid w:val="00734DB5"/>
    <w:rsid w:val="00737642"/>
    <w:rsid w:val="00740DC9"/>
    <w:rsid w:val="007445FE"/>
    <w:rsid w:val="00744FCE"/>
    <w:rsid w:val="007518AE"/>
    <w:rsid w:val="00752375"/>
    <w:rsid w:val="007524EE"/>
    <w:rsid w:val="00754C4F"/>
    <w:rsid w:val="00760325"/>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1086"/>
    <w:rsid w:val="007C71BB"/>
    <w:rsid w:val="007D13D5"/>
    <w:rsid w:val="007D572B"/>
    <w:rsid w:val="007D6C9C"/>
    <w:rsid w:val="007E5287"/>
    <w:rsid w:val="007E6FB0"/>
    <w:rsid w:val="007F0D82"/>
    <w:rsid w:val="007F1E68"/>
    <w:rsid w:val="007F20F1"/>
    <w:rsid w:val="007F373F"/>
    <w:rsid w:val="007F4686"/>
    <w:rsid w:val="007F4AA6"/>
    <w:rsid w:val="007F53F7"/>
    <w:rsid w:val="007F76F3"/>
    <w:rsid w:val="007F79FA"/>
    <w:rsid w:val="00800E2F"/>
    <w:rsid w:val="00802E9A"/>
    <w:rsid w:val="008042D6"/>
    <w:rsid w:val="00805B03"/>
    <w:rsid w:val="00807DCC"/>
    <w:rsid w:val="00807E74"/>
    <w:rsid w:val="00812CCD"/>
    <w:rsid w:val="00815622"/>
    <w:rsid w:val="0081589F"/>
    <w:rsid w:val="00821AE8"/>
    <w:rsid w:val="008224A6"/>
    <w:rsid w:val="00822C6A"/>
    <w:rsid w:val="008252D8"/>
    <w:rsid w:val="00825910"/>
    <w:rsid w:val="008273A1"/>
    <w:rsid w:val="008318AB"/>
    <w:rsid w:val="008334BF"/>
    <w:rsid w:val="00834754"/>
    <w:rsid w:val="00837072"/>
    <w:rsid w:val="0083744C"/>
    <w:rsid w:val="00842C2E"/>
    <w:rsid w:val="00843561"/>
    <w:rsid w:val="0084515B"/>
    <w:rsid w:val="008512DA"/>
    <w:rsid w:val="00852CDD"/>
    <w:rsid w:val="00853AE3"/>
    <w:rsid w:val="008574EA"/>
    <w:rsid w:val="00857BAF"/>
    <w:rsid w:val="00860168"/>
    <w:rsid w:val="00862AD6"/>
    <w:rsid w:val="0086377B"/>
    <w:rsid w:val="008702EB"/>
    <w:rsid w:val="00872C22"/>
    <w:rsid w:val="008735AA"/>
    <w:rsid w:val="008735C7"/>
    <w:rsid w:val="00873879"/>
    <w:rsid w:val="00873A87"/>
    <w:rsid w:val="00880AA1"/>
    <w:rsid w:val="0088596E"/>
    <w:rsid w:val="00885BB6"/>
    <w:rsid w:val="008872E1"/>
    <w:rsid w:val="008879DA"/>
    <w:rsid w:val="0089074A"/>
    <w:rsid w:val="00891BF7"/>
    <w:rsid w:val="00891F95"/>
    <w:rsid w:val="008941FF"/>
    <w:rsid w:val="0089567B"/>
    <w:rsid w:val="0089686E"/>
    <w:rsid w:val="008A030C"/>
    <w:rsid w:val="008A0FD2"/>
    <w:rsid w:val="008A4928"/>
    <w:rsid w:val="008A59E9"/>
    <w:rsid w:val="008B15E3"/>
    <w:rsid w:val="008B162F"/>
    <w:rsid w:val="008B60E9"/>
    <w:rsid w:val="008C3743"/>
    <w:rsid w:val="008C5B59"/>
    <w:rsid w:val="008C7A5F"/>
    <w:rsid w:val="008D0486"/>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2375A"/>
    <w:rsid w:val="0093029F"/>
    <w:rsid w:val="00930E05"/>
    <w:rsid w:val="00934371"/>
    <w:rsid w:val="00934C2E"/>
    <w:rsid w:val="0093589E"/>
    <w:rsid w:val="0093615C"/>
    <w:rsid w:val="00936D93"/>
    <w:rsid w:val="00937D45"/>
    <w:rsid w:val="00945C17"/>
    <w:rsid w:val="00947C57"/>
    <w:rsid w:val="00951664"/>
    <w:rsid w:val="00951BDD"/>
    <w:rsid w:val="0095413B"/>
    <w:rsid w:val="009569D0"/>
    <w:rsid w:val="0095721F"/>
    <w:rsid w:val="00961022"/>
    <w:rsid w:val="00962DEB"/>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614D"/>
    <w:rsid w:val="0098652B"/>
    <w:rsid w:val="00986CFF"/>
    <w:rsid w:val="00991147"/>
    <w:rsid w:val="00991D57"/>
    <w:rsid w:val="009934B9"/>
    <w:rsid w:val="00993749"/>
    <w:rsid w:val="00993F69"/>
    <w:rsid w:val="00994AE2"/>
    <w:rsid w:val="009952E9"/>
    <w:rsid w:val="00997FCA"/>
    <w:rsid w:val="009A250E"/>
    <w:rsid w:val="009A7454"/>
    <w:rsid w:val="009B2E3A"/>
    <w:rsid w:val="009B6C15"/>
    <w:rsid w:val="009C09D6"/>
    <w:rsid w:val="009C1998"/>
    <w:rsid w:val="009C2D8C"/>
    <w:rsid w:val="009C3FC7"/>
    <w:rsid w:val="009C4BA7"/>
    <w:rsid w:val="009C609B"/>
    <w:rsid w:val="009C68C4"/>
    <w:rsid w:val="009C7B4D"/>
    <w:rsid w:val="009D01C2"/>
    <w:rsid w:val="009D1127"/>
    <w:rsid w:val="009D123E"/>
    <w:rsid w:val="009D150B"/>
    <w:rsid w:val="009D239B"/>
    <w:rsid w:val="009D2EF7"/>
    <w:rsid w:val="009D361F"/>
    <w:rsid w:val="009D3A4F"/>
    <w:rsid w:val="009D534A"/>
    <w:rsid w:val="009E5E33"/>
    <w:rsid w:val="009F0BD4"/>
    <w:rsid w:val="009F13CA"/>
    <w:rsid w:val="009F1B24"/>
    <w:rsid w:val="009F4F45"/>
    <w:rsid w:val="009F5B1D"/>
    <w:rsid w:val="009F7C8A"/>
    <w:rsid w:val="00A00D82"/>
    <w:rsid w:val="00A0236F"/>
    <w:rsid w:val="00A0240B"/>
    <w:rsid w:val="00A0477C"/>
    <w:rsid w:val="00A07106"/>
    <w:rsid w:val="00A10BDE"/>
    <w:rsid w:val="00A118D1"/>
    <w:rsid w:val="00A131A8"/>
    <w:rsid w:val="00A13D8D"/>
    <w:rsid w:val="00A1416A"/>
    <w:rsid w:val="00A23868"/>
    <w:rsid w:val="00A23DF8"/>
    <w:rsid w:val="00A2573B"/>
    <w:rsid w:val="00A25C93"/>
    <w:rsid w:val="00A27543"/>
    <w:rsid w:val="00A30505"/>
    <w:rsid w:val="00A34195"/>
    <w:rsid w:val="00A36832"/>
    <w:rsid w:val="00A42794"/>
    <w:rsid w:val="00A43593"/>
    <w:rsid w:val="00A438D9"/>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3EB9"/>
    <w:rsid w:val="00A7456F"/>
    <w:rsid w:val="00A746AE"/>
    <w:rsid w:val="00A7757A"/>
    <w:rsid w:val="00A80EE6"/>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363"/>
    <w:rsid w:val="00B02BFC"/>
    <w:rsid w:val="00B03D58"/>
    <w:rsid w:val="00B03F2F"/>
    <w:rsid w:val="00B15D04"/>
    <w:rsid w:val="00B17779"/>
    <w:rsid w:val="00B17E73"/>
    <w:rsid w:val="00B24F30"/>
    <w:rsid w:val="00B25D0E"/>
    <w:rsid w:val="00B25EB4"/>
    <w:rsid w:val="00B264FD"/>
    <w:rsid w:val="00B26701"/>
    <w:rsid w:val="00B27F4A"/>
    <w:rsid w:val="00B32CA9"/>
    <w:rsid w:val="00B34011"/>
    <w:rsid w:val="00B369A9"/>
    <w:rsid w:val="00B435BF"/>
    <w:rsid w:val="00B444C8"/>
    <w:rsid w:val="00B44A34"/>
    <w:rsid w:val="00B4657F"/>
    <w:rsid w:val="00B47157"/>
    <w:rsid w:val="00B5096F"/>
    <w:rsid w:val="00B51FF2"/>
    <w:rsid w:val="00B53D37"/>
    <w:rsid w:val="00B558B3"/>
    <w:rsid w:val="00B55BE9"/>
    <w:rsid w:val="00B562D2"/>
    <w:rsid w:val="00B57581"/>
    <w:rsid w:val="00B57B4F"/>
    <w:rsid w:val="00B61BA6"/>
    <w:rsid w:val="00B6361C"/>
    <w:rsid w:val="00B6567A"/>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345C"/>
    <w:rsid w:val="00BA7455"/>
    <w:rsid w:val="00BB02B7"/>
    <w:rsid w:val="00BB0C50"/>
    <w:rsid w:val="00BB2223"/>
    <w:rsid w:val="00BB2751"/>
    <w:rsid w:val="00BB328A"/>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4F3A"/>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4B22"/>
    <w:rsid w:val="00C75299"/>
    <w:rsid w:val="00C7548F"/>
    <w:rsid w:val="00C80BE3"/>
    <w:rsid w:val="00C80EAD"/>
    <w:rsid w:val="00C83CA4"/>
    <w:rsid w:val="00C845DE"/>
    <w:rsid w:val="00C87EF3"/>
    <w:rsid w:val="00C93857"/>
    <w:rsid w:val="00C948FD"/>
    <w:rsid w:val="00C9791E"/>
    <w:rsid w:val="00CA060F"/>
    <w:rsid w:val="00CA1995"/>
    <w:rsid w:val="00CA23F7"/>
    <w:rsid w:val="00CA5B19"/>
    <w:rsid w:val="00CA6A05"/>
    <w:rsid w:val="00CA7003"/>
    <w:rsid w:val="00CB7EAE"/>
    <w:rsid w:val="00CC14A5"/>
    <w:rsid w:val="00CC2796"/>
    <w:rsid w:val="00CC2CB6"/>
    <w:rsid w:val="00CC3FD4"/>
    <w:rsid w:val="00CC77FF"/>
    <w:rsid w:val="00CD02B7"/>
    <w:rsid w:val="00CD0E9E"/>
    <w:rsid w:val="00CD2EC3"/>
    <w:rsid w:val="00CD3E26"/>
    <w:rsid w:val="00CD4A81"/>
    <w:rsid w:val="00CE54C4"/>
    <w:rsid w:val="00CE682B"/>
    <w:rsid w:val="00CE73D7"/>
    <w:rsid w:val="00CF0032"/>
    <w:rsid w:val="00CF3E36"/>
    <w:rsid w:val="00CF5694"/>
    <w:rsid w:val="00CF571A"/>
    <w:rsid w:val="00CF7310"/>
    <w:rsid w:val="00D00D6D"/>
    <w:rsid w:val="00D12C49"/>
    <w:rsid w:val="00D1382A"/>
    <w:rsid w:val="00D1496F"/>
    <w:rsid w:val="00D1621C"/>
    <w:rsid w:val="00D21661"/>
    <w:rsid w:val="00D21FA0"/>
    <w:rsid w:val="00D22E63"/>
    <w:rsid w:val="00D27A9C"/>
    <w:rsid w:val="00D27AA2"/>
    <w:rsid w:val="00D31D2F"/>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3D4"/>
    <w:rsid w:val="00D74835"/>
    <w:rsid w:val="00D75660"/>
    <w:rsid w:val="00D765CA"/>
    <w:rsid w:val="00D80624"/>
    <w:rsid w:val="00D820FD"/>
    <w:rsid w:val="00D920DE"/>
    <w:rsid w:val="00D93A02"/>
    <w:rsid w:val="00D95377"/>
    <w:rsid w:val="00D96FF5"/>
    <w:rsid w:val="00D974ED"/>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6C7"/>
    <w:rsid w:val="00DC7E89"/>
    <w:rsid w:val="00DD1FA5"/>
    <w:rsid w:val="00DD2666"/>
    <w:rsid w:val="00DD27CD"/>
    <w:rsid w:val="00DD27E8"/>
    <w:rsid w:val="00DD4210"/>
    <w:rsid w:val="00DD5B62"/>
    <w:rsid w:val="00DD6A08"/>
    <w:rsid w:val="00DE4D23"/>
    <w:rsid w:val="00DF1A53"/>
    <w:rsid w:val="00DF2E05"/>
    <w:rsid w:val="00DF394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41B93"/>
    <w:rsid w:val="00E4287B"/>
    <w:rsid w:val="00E45525"/>
    <w:rsid w:val="00E47632"/>
    <w:rsid w:val="00E478EA"/>
    <w:rsid w:val="00E52155"/>
    <w:rsid w:val="00E55670"/>
    <w:rsid w:val="00E57CA8"/>
    <w:rsid w:val="00E61769"/>
    <w:rsid w:val="00E63645"/>
    <w:rsid w:val="00E6696D"/>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442F"/>
    <w:rsid w:val="00EC78F4"/>
    <w:rsid w:val="00ED129B"/>
    <w:rsid w:val="00ED4E38"/>
    <w:rsid w:val="00ED5DA1"/>
    <w:rsid w:val="00EE1219"/>
    <w:rsid w:val="00EE3E02"/>
    <w:rsid w:val="00EE4662"/>
    <w:rsid w:val="00EE57F7"/>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04F"/>
    <w:rsid w:val="00F3508E"/>
    <w:rsid w:val="00F35E1F"/>
    <w:rsid w:val="00F36E18"/>
    <w:rsid w:val="00F4069C"/>
    <w:rsid w:val="00F429BE"/>
    <w:rsid w:val="00F45049"/>
    <w:rsid w:val="00F4677B"/>
    <w:rsid w:val="00F51F96"/>
    <w:rsid w:val="00F52F10"/>
    <w:rsid w:val="00F53417"/>
    <w:rsid w:val="00F55950"/>
    <w:rsid w:val="00F566A0"/>
    <w:rsid w:val="00F56BB9"/>
    <w:rsid w:val="00F64B9B"/>
    <w:rsid w:val="00F66471"/>
    <w:rsid w:val="00F66C8A"/>
    <w:rsid w:val="00F67C3F"/>
    <w:rsid w:val="00F73AB6"/>
    <w:rsid w:val="00F73F19"/>
    <w:rsid w:val="00F80E63"/>
    <w:rsid w:val="00F81180"/>
    <w:rsid w:val="00F82967"/>
    <w:rsid w:val="00F901CA"/>
    <w:rsid w:val="00F90AD9"/>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6074"/>
    <w:rsid w:val="00FD6C0F"/>
    <w:rsid w:val="00FE0489"/>
    <w:rsid w:val="00FE1F7B"/>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8"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5.xml><?xml version="1.0" encoding="utf-8"?>
<ds:datastoreItem xmlns:ds="http://schemas.openxmlformats.org/officeDocument/2006/customXml" ds:itemID="{91410A60-070E-0D43-AD16-E7CDDA7F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720</Words>
  <Characters>4104</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Qualcomm01 217</cp:lastModifiedBy>
  <cp:revision>4</cp:revision>
  <dcterms:created xsi:type="dcterms:W3CDTF">2016-02-18T13:40:00Z</dcterms:created>
  <dcterms:modified xsi:type="dcterms:W3CDTF">2016-02-18T14:05:00Z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1564301468</vt:i4>
  </property>
  <property fmtid="{D5CDD505-2E9C-101B-9397-08002B2CF9AE}" pid="17" name="_NewReviewCycle">
    <vt:lpwstr/>
  </property>
  <property fmtid="{D5CDD505-2E9C-101B-9397-08002B2CF9AE}" pid="18" name="_EmailSubject">
    <vt:lpwstr>Qualcomm papers for NexGen</vt:lpwstr>
  </property>
  <property fmtid="{D5CDD505-2E9C-101B-9397-08002B2CF9AE}" pid="19" name="_AuthorEmail">
    <vt:lpwstr>harisz@qti.qualcomm.com</vt:lpwstr>
  </property>
  <property fmtid="{D5CDD505-2E9C-101B-9397-08002B2CF9AE}" pid="20" name="_AuthorEmailDisplayName">
    <vt:lpwstr>Zisimopoulos, Haris</vt:lpwstr>
  </property>
</Properties>
</file>